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"/>
        <w:numPr>
          <w:ilvl w:val="0"/>
          <w:numId w:val="2"/>
        </w:numPr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sz w:val="24"/>
          <w:szCs w:val="24"/>
        </w:rPr>
        <w:t>«Инская средняя общеобразовательная школа»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sz w:val="24"/>
          <w:szCs w:val="24"/>
        </w:rPr>
        <w:t>Шелаболихинского района Алтайского края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tbl>
      <w:tblPr>
        <w:jc w:val="left"/>
        <w:tblInd w:type="dxa" w:w="-324"/>
        <w:tblBorders/>
      </w:tblPr>
      <w:tblGrid>
        <w:gridCol w:w="4896"/>
        <w:gridCol w:w="4955"/>
      </w:tblGrid>
      <w:tr>
        <w:trPr>
          <w:cantSplit w:val="false"/>
        </w:trPr>
        <w:tc>
          <w:tcPr>
            <w:tcW w:type="dxa" w:w="48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Принято на педагогическом совете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протокол № _____ от _______________   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type="dxa" w:w="495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"/>
              <w:numPr>
                <w:ilvl w:val="0"/>
                <w:numId w:val="2"/>
              </w:numPr>
              <w:spacing w:after="0" w:before="0" w:line="100" w:lineRule="atLeast"/>
              <w:jc w:val="righ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cs="Times New Roman" w:hAnsi="Times New Roman"/>
                <w:b w:val="false"/>
                <w:bCs w:val="false"/>
                <w:sz w:val="24"/>
                <w:szCs w:val="24"/>
              </w:rPr>
              <w:t xml:space="preserve">      </w:t>
            </w:r>
            <w:r>
              <w:rPr>
                <w:rFonts w:ascii="Times New Roman" w:cs="Times New Roman" w:hAnsi="Times New Roman"/>
                <w:b w:val="false"/>
                <w:bCs w:val="false"/>
                <w:sz w:val="24"/>
                <w:szCs w:val="24"/>
              </w:rPr>
              <w:t xml:space="preserve">Утверждено приказом </w:t>
            </w:r>
          </w:p>
          <w:p>
            <w:pPr>
              <w:pStyle w:val="style1"/>
              <w:numPr>
                <w:ilvl w:val="0"/>
                <w:numId w:val="2"/>
              </w:numPr>
              <w:spacing w:after="0" w:before="0" w:line="100" w:lineRule="atLeast"/>
              <w:jc w:val="right"/>
            </w:pPr>
            <w:r>
              <w:rPr>
                <w:rFonts w:ascii="Times New Roman" w:cs="Times New Roman" w:hAnsi="Times New Roman"/>
                <w:b w:val="false"/>
                <w:bCs w:val="false"/>
                <w:sz w:val="24"/>
                <w:szCs w:val="24"/>
              </w:rPr>
              <w:t>директора школы</w:t>
            </w:r>
          </w:p>
          <w:p>
            <w:pPr>
              <w:pStyle w:val="style1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 w:val="false"/>
                <w:bCs w:val="false"/>
                <w:sz w:val="24"/>
                <w:szCs w:val="24"/>
              </w:rPr>
              <w:t xml:space="preserve">                              № </w:t>
            </w:r>
            <w:r>
              <w:rPr>
                <w:rFonts w:ascii="Times New Roman" w:cs="Times New Roman" w:hAnsi="Times New Roman"/>
                <w:b w:val="false"/>
                <w:bCs w:val="false"/>
                <w:sz w:val="24"/>
                <w:szCs w:val="24"/>
              </w:rPr>
              <w:t xml:space="preserve">____  </w:t>
            </w:r>
          </w:p>
          <w:p>
            <w:pPr>
              <w:pStyle w:val="style1"/>
              <w:numPr>
                <w:ilvl w:val="0"/>
                <w:numId w:val="2"/>
              </w:numPr>
              <w:spacing w:after="0" w:before="0" w:line="100" w:lineRule="atLeast"/>
              <w:jc w:val="right"/>
            </w:pPr>
            <w:r>
              <w:rPr>
                <w:rFonts w:ascii="Times New Roman" w:cs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false"/>
                <w:bCs w:val="false"/>
                <w:sz w:val="24"/>
                <w:szCs w:val="24"/>
              </w:rPr>
              <w:t xml:space="preserve">от ____._____.201__г.   </w:t>
            </w:r>
          </w:p>
          <w:p>
            <w:pPr>
              <w:pStyle w:val="style1"/>
              <w:numPr>
                <w:ilvl w:val="0"/>
                <w:numId w:val="2"/>
              </w:numPr>
              <w:spacing w:after="0" w:before="0" w:line="100" w:lineRule="atLeast"/>
              <w:jc w:val="right"/>
            </w:pPr>
            <w:r>
              <w:rPr>
                <w:rFonts w:ascii="Times New Roman" w:cs="Times New Roman" w:hAnsi="Times New Roman"/>
                <w:b w:val="false"/>
                <w:bCs w:val="false"/>
                <w:sz w:val="24"/>
                <w:szCs w:val="24"/>
              </w:rPr>
              <w:t xml:space="preserve">    </w:t>
            </w:r>
          </w:p>
          <w:p>
            <w:pPr>
              <w:pStyle w:val="style1"/>
              <w:numPr>
                <w:ilvl w:val="0"/>
                <w:numId w:val="2"/>
              </w:numPr>
              <w:spacing w:after="0" w:before="0" w:line="100" w:lineRule="atLeast"/>
              <w:jc w:val="right"/>
            </w:pPr>
            <w:r>
              <w:rPr>
                <w:rFonts w:ascii="Times New Roman" w:cs="Times New Roman" w:hAnsi="Times New Roman"/>
                <w:b w:val="false"/>
                <w:bCs w:val="false"/>
                <w:sz w:val="24"/>
                <w:szCs w:val="24"/>
              </w:rPr>
              <w:t>_________А.П,Панова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1"/>
        <w:numPr>
          <w:ilvl w:val="0"/>
          <w:numId w:val="2"/>
        </w:numPr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1"/>
        <w:numPr>
          <w:ilvl w:val="0"/>
          <w:numId w:val="2"/>
        </w:numPr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tabs>
          <w:tab w:leader="none" w:pos="709" w:val="left"/>
          <w:tab w:leader="none" w:pos="1701" w:val="left"/>
        </w:tabs>
        <w:spacing w:after="0" w:before="120" w:line="100" w:lineRule="atLeast"/>
        <w:ind w:firstLine="709" w:left="0" w:right="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ПОЛОЖЕНИЕ  </w:t>
      </w:r>
    </w:p>
    <w:p>
      <w:pPr>
        <w:pStyle w:val="style0"/>
        <w:tabs>
          <w:tab w:leader="none" w:pos="709" w:val="left"/>
          <w:tab w:leader="none" w:pos="1701" w:val="left"/>
        </w:tabs>
        <w:spacing w:after="0" w:before="120" w:line="100" w:lineRule="atLeast"/>
        <w:ind w:firstLine="709" w:left="0" w:right="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ПОРЯДКЕ  ПРОВЕДЕНИЯ ТЕКУЩЕГО  КОНТРОЛЯ   ЗНАНИЙ, ПРОМЕЖУТОЧНОЙ  АТТЕСТАЦИИ И СИСТЕМЕ  ОЦЕНКИ  УСПЕВАЕМОСТИ  ОБУЧАЮЩИХСЯ          </w:t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  <w:tab w:leader="none" w:pos="1075" w:val="left"/>
        </w:tabs>
        <w:spacing w:after="0" w:before="0" w:line="100" w:lineRule="atLeast"/>
        <w:ind w:firstLine="715" w:left="0" w:right="0"/>
        <w:jc w:val="center"/>
      </w:pPr>
      <w:r>
        <w:rPr>
          <w:rFonts w:ascii="Times New Roman" w:hAnsi="Times New Roman"/>
          <w:b/>
          <w:sz w:val="24"/>
          <w:szCs w:val="24"/>
        </w:rPr>
        <w:t>2013 г.</w:t>
      </w:r>
    </w:p>
    <w:p>
      <w:pPr>
        <w:pStyle w:val="style0"/>
        <w:tabs>
          <w:tab w:leader="none" w:pos="709" w:val="left"/>
          <w:tab w:leader="none" w:pos="1701" w:val="left"/>
        </w:tabs>
        <w:spacing w:after="0" w:before="120" w:line="100" w:lineRule="atLeast"/>
        <w:ind w:firstLine="709" w:left="0" w:right="0"/>
        <w:jc w:val="both"/>
      </w:pPr>
      <w:r>
        <w:rPr/>
      </w:r>
    </w:p>
    <w:p>
      <w:pPr>
        <w:pStyle w:val="style0"/>
        <w:tabs>
          <w:tab w:leader="none" w:pos="709" w:val="left"/>
          <w:tab w:leader="none" w:pos="1701" w:val="left"/>
        </w:tabs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 Общие положения.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1.1  В целях повышения ответственности каждого учителя-предметника за результаты своего труда, за степень освоения обучающимися государственного образовательного стандарта, определенного образовательной программой в рамках учебного года или курса в целом, в соответствии с Законом Российской Федерации «Об образовании», Устава школы учителем проводится систематическая проверка знаний, умений,  навыков и способов деятельности учащихся в период усвоения учебного материала, а также на этапе промежуточной и итоговой аттестации.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2.1  Основная цель 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системы оценки учебных достижений учащихся — дать учащимся адекватную информацию об их учебных достижениях, стимулировать у учащихся активность в обучении, а также обеспечить эффективность комплексной оценки их учебных достижений и способности самостоятельно использовать эту совокупность качеств. Настоящее положение устанавливает правила проведения текущего и итогового контроля и оценивания уровня учебных достижений учащихся школы, а также принципы расчета баллов шкалы оценивания.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2.2  Принципы оценивания знаний учащихся: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разнообразие форм и видов контроля знаний, умений, навыков и способов деятельности  в рамках одного предмета,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эффективность использования контроля (не менее 1 отметки за 3 урока),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единых общеклассных форм контроля (контрольная, тест, проверочная, диктант и т.п.) – не менее 30% всех видов контроля.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    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 изучении учебного материала каждым учащимся должны быть выполнены      все виды заданий, предусмотренные учебной программой по данному предмету.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Формы контроля успеваемости: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Текущая аттестация».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Под текущей аттестацией понимаются различные виды проверочных работ — как письменных, так и устных, — которые проводятся непосредственно в учебное время и имеют целью оценить ход и качество работы учащегося по освоению учебного материала. Баллы за каждое оценивание выставляются в классный журнал (и его электронную версию в компьютере) и учитываются при выведении  общей оценки по предмету за четверть,  полугодие и год.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Текущей аттестации подлежат учащиеся всех классов школы.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Текущая аттестация учащихся 1-х классов в течение учебного года осуществляется качественно без фиксации их достижений в классных журналах в виде отметок по пятибалльной шкале.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графика изучения программы заместителю директора школы по учебной работе.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Письменные самостоятельные, контрольные и другие виды работ учащихся оцениваются по 5-балльной системе.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изучении нового материала учитель имеет право оценивать не все работы в классе, а выборочно.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2.2. «Тематическая аттестация».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 тематической аттестацией понимаются различные виды контрольных и проверочных работ — как письменных, так и устных, — которые проводятся в учебное время и имеют целью оценить уровень и качество освоения учеником всего комплекса учебных задач по изученному разделу (теме). 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Форму тематической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графика изучения программы заместителю директора школы по учебной работе.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Письменные самостоятельные, контрольные и другие виды работ учащихся оцениваются по 5-балльной системе.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итоговом тематическом контроле применяются, как правило, единый вид работы и оцениваются все обучающиеся.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2.3 «Промежуточная аттестация».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 промежуточной аттестацией понимается тип испытаний письменных или устных, которые позволяют оценить уровень усвоения учащимся концептуального содержания курса, а также всего объема знаний, умений, навыков и способностей самостоятельно использовать эту совокупность качеств.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Промежуточная аттестация проводится на основании решения педагогического совета и приказа директора школы в различных формах и видах.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2.4. « Административная аттестация».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 административной аттестацией понимаются различные виды контрольных работ как письменных, так и устных, — которые проводятся в учебное время и имеют целью оценить любой параметр учебных достижений ученика, исходя из задач администрации школы по анализу учебного процесса и условий образовательной среды.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Результаты административных аттестаций могут быть (в зависимости от условий проведения такой аттестации) выставлены в классный журнал. Формы проведения административной аттестации определяются администрацией школы.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Оценка успеваемости учащихся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 допускается выставлять оценки с учетом  поведения учащегося на уроке в классный журнал.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Все текущие и итоговые оценки своевременно выставляются учителями-предметниками на соответствующей странице  классного журнала,  регламентируясь  с положением о ведении классного журнала.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Балл «5» ставится в том случае, когда учащийся исчерпывающе знает весь программный материал, отлично понимает и прочно усвоил его. На вопросы (в пределах программы) дает правильные, сознательные и уверенные ответы. В различных практических заданиях умеет самостоятельно пользоваться полученными знаниями. В устных ответах и письменных работах пользуется литературно правильным языком и не допускает ошибок.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Балл «4» ставится в том случае, когда учащийся знает весь требуемый программой материал, хорошо понимает и прочно усвоил его. На вопросы (в пределах программы) отвечает без затруднений. Умеет применять полученные знания в практических заданиях. В устных ответах пользуется литературным языком и не делает грубых ошибок. В письменных работах допускает только незначительные ошибки.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Балл «3» ставится в том случае, когда учащийся обнаруживает знание основного программного учебного материала. При применении знаний на практике испытывает некоторые затруднения и преодолевает их с небольшой помощью учителя. В устных ответах допускает ошибки при изложении материала и в построении речи. В письменных работах делает ошибки.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Балл «2» ставится в том случае, когда ученик обнаруживает незнание большой части программного материала, отвечает, как правило, лишь на наводящие вопросы учителя неуверенно. В письменных работах допускает частые и грубые ошибки.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Балл «1» ставится в том случае, когда учащийся обнаруживает полное незнание проходимого учебного материала.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аттестации знаний, умений и навыков учащегося учитель  должен учитывать индивидуальные особенности ученика.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определении четвертных оценок учащийся должен иметь итоговые отметки по каждой изученной теме в четверти.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  <w:t>При определении четвертных оценок не допускается выведение их как средних арифметических.  Она является единой и отражает в обобщенном виде все стороны подготовки ученика. Выставляется на основании оценок, полученных обучающимся при тематической аттестации. Определяющее значение в этом случае имеют оценки за наиболее важные темы, на изучение которых отводилось учебной программой больше времени.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  <w:t>При 2-3  неудовлетворительных оценках в четверти ито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говая оценка выставляется по усмотрению учителя с учетом индивидуальных особенностей учащегося.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Итоговые (в конце учебного года)  оценки должны соответствовать фактическому уровню знаний учащегося к моменту его аттестации.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Итоговые оценки выставляются на основании четвертных, годовых и отметок промежуточной и итоговой аттестации с учетом фактических знаний учащихся.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Четвертные, полугодовые, годовые отметки выставляются за два дня до начала каникул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или экзаменов - в письменном виде под роспись родителей с указанием даты ознакомления. 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Перевод учащихся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Учащиеся, успешно освоившие содержание учебных программ за учебный год, решением педагогического совета школы переводятся в следующий класс. Предложения о переводе учащихся вносит педагогический совет. Все учащиеся 1-х классов переводятся во 2-й класс,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Учащиеся I и II ступеней, имеющие по итогам учебного года 2 и более неудовлетворительные отметки, по предметам, педагогического советом школы по письменному согласию родителей (лиц, их заменяющих) могут быть: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оставлены на повторный курс обучения;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переведены в следующий класс компенсирующего обучения или на домашнее обучение в форме семейного образования.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Учащиеся I и II ступени, закончившие учебный год с одной неудовлетворительной отметкой, переводятся решением педагогического совета школы по письменному согласию родителей (лиц, их заменяющих):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в классы компенсирующего обучения (классы педагогической поддержки);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переводятся условно на следующий год обучения с обязательством ликвидации задолженности в течение первой четверти учебного года. Окончательное решение в этом случае педагогический совет школы выносит по окончании первой четверти.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4.4. Учащиеся </w:t>
      </w:r>
      <w:r>
        <w:rPr>
          <w:rFonts w:ascii="Times New Roman" w:hAnsi="Times New Roman"/>
          <w:color w:val="000000"/>
          <w:sz w:val="24"/>
          <w:szCs w:val="24"/>
          <w:lang w:eastAsia="ru-RU" w:val="en-US"/>
        </w:rPr>
        <w:t>I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  <w:lang w:eastAsia="ru-RU" w:val="en-US"/>
        </w:rPr>
        <w:t>II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ступени школы, не освоившие образовательную программу ступени, не допускаются к обучению на следующей ступени. По согласованию с Управлением образования эти учащиеся могут продолжать обучение в классах (группах) коррекционного характера.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III. Права учащихся.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связи с тем, что символ н/а (не аттестован) не входит в систему оценивания знаний учащихся, использование его в качестве оценки промежуточной аттестации невозможно.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Учащихся, пропустившие по различным причинам более половины учебного времени (четверти, полугодия) обязаны сдать академические задолженности.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Если на период промежуточной аттестации учащийся не может быть аттестован, то по решению педагогического совета ему предлагается ликвидировать академические задолженности в более поздние сроки, и регламентируется приказом директора образовательного учреждения.</w:t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/>
      </w:r>
    </w:p>
    <w:p>
      <w:pPr>
        <w:pStyle w:val="style0"/>
        <w:spacing w:after="0" w:before="120" w:line="100" w:lineRule="atLeast"/>
        <w:ind w:firstLine="709" w:left="0" w:right="0"/>
        <w:jc w:val="both"/>
      </w:pPr>
      <w:r>
        <w:rPr/>
      </w:r>
    </w:p>
    <w:sectPr>
      <w:footerReference r:id="rId2" w:type="even"/>
      <w:footerReference r:id="rId3" w:type="default"/>
      <w:type w:val="nextPage"/>
      <w:pgSz w:h="16838" w:w="11906"/>
      <w:pgMar w:bottom="766" w:footer="709" w:gutter="0" w:header="0" w:left="1134" w:right="1134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35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35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evenAndOddHeaders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9" w:val="left"/>
      </w:tabs>
      <w:suppressAutoHyphens w:val="true"/>
      <w:spacing w:after="200" w:before="0" w:line="276" w:lineRule="auto"/>
    </w:pPr>
    <w:rPr>
      <w:rFonts w:ascii="Calibri" w:cs="Times New Roman" w:eastAsia="Calibri" w:hAnsi="Calibri"/>
      <w:color w:val="00000A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29"/>
    <w:pPr>
      <w:keepNext/>
      <w:spacing w:after="60" w:before="24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29"/>
    <w:pPr>
      <w:numPr>
        <w:ilvl w:val="1"/>
        <w:numId w:val="1"/>
      </w:numPr>
      <w:spacing w:after="28" w:before="28" w:line="100" w:lineRule="atLeast"/>
      <w:outlineLvl w:val="1"/>
    </w:pPr>
    <w:rPr>
      <w:rFonts w:ascii="Times New Roman" w:eastAsia="Times New Roman" w:hAnsi="Times New Roman"/>
      <w:b/>
      <w:bCs/>
      <w:i/>
      <w:iCs/>
      <w:sz w:val="36"/>
      <w:szCs w:val="36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Cambria" w:cs="" w:hAnsi="Cambria"/>
      <w:b/>
      <w:bCs/>
      <w:sz w:val="32"/>
      <w:szCs w:val="32"/>
      <w:lang w:eastAsia="en-US"/>
    </w:rPr>
  </w:style>
  <w:style w:styleId="style17" w:type="character">
    <w:name w:val="Heading 2 Char"/>
    <w:basedOn w:val="style15"/>
    <w:next w:val="style17"/>
    <w:rPr>
      <w:rFonts w:ascii="Times New Roman" w:cs="Times New Roman" w:hAnsi="Times New Roman"/>
      <w:b/>
      <w:bCs/>
      <w:sz w:val="36"/>
      <w:szCs w:val="36"/>
      <w:lang w:eastAsia="ru-RU"/>
    </w:rPr>
  </w:style>
  <w:style w:styleId="style18" w:type="character">
    <w:name w:val="Интернет-ссылка"/>
    <w:basedOn w:val="style15"/>
    <w:next w:val="style18"/>
    <w:rPr>
      <w:rFonts w:cs="Times New Roman"/>
      <w:color w:val="0000FF"/>
      <w:u w:val="single"/>
      <w:lang w:bidi="ru-RU" w:eastAsia="ru-RU" w:val="ru-RU"/>
    </w:rPr>
  </w:style>
  <w:style w:styleId="style19" w:type="character">
    <w:name w:val="Выделение жирным"/>
    <w:basedOn w:val="style15"/>
    <w:next w:val="style19"/>
    <w:rPr>
      <w:rFonts w:cs="Times New Roman"/>
      <w:b/>
      <w:bCs/>
    </w:rPr>
  </w:style>
  <w:style w:styleId="style20" w:type="character">
    <w:name w:val="apple-converted-space"/>
    <w:basedOn w:val="style15"/>
    <w:next w:val="style20"/>
    <w:rPr>
      <w:rFonts w:cs="Times New Roman"/>
    </w:rPr>
  </w:style>
  <w:style w:styleId="style21" w:type="character">
    <w:name w:val="Header Char"/>
    <w:basedOn w:val="style15"/>
    <w:next w:val="style21"/>
    <w:rPr>
      <w:rFonts w:cs="Times New Roman"/>
    </w:rPr>
  </w:style>
  <w:style w:styleId="style22" w:type="character">
    <w:name w:val="Footer Char"/>
    <w:basedOn w:val="style15"/>
    <w:next w:val="style22"/>
    <w:rPr>
      <w:rFonts w:cs="Times New Roman"/>
    </w:rPr>
  </w:style>
  <w:style w:styleId="style23" w:type="character">
    <w:name w:val="page number"/>
    <w:basedOn w:val="style15"/>
    <w:next w:val="style23"/>
    <w:rPr>
      <w:rFonts w:cs="Times New Roman"/>
    </w:rPr>
  </w:style>
  <w:style w:styleId="style24" w:type="character">
    <w:name w:val="ListLabel 1"/>
    <w:next w:val="style24"/>
    <w:rPr>
      <w:sz w:val="20"/>
    </w:rPr>
  </w:style>
  <w:style w:styleId="style25" w:type="character">
    <w:name w:val="ListLabel 2"/>
    <w:next w:val="style25"/>
    <w:rPr>
      <w:rFonts w:cs="Symbol"/>
      <w:sz w:val="20"/>
    </w:rPr>
  </w:style>
  <w:style w:styleId="style26" w:type="character">
    <w:name w:val="ListLabel 3"/>
    <w:next w:val="style26"/>
    <w:rPr>
      <w:rFonts w:cs="Courier New"/>
      <w:sz w:val="20"/>
    </w:rPr>
  </w:style>
  <w:style w:styleId="style27" w:type="character">
    <w:name w:val="ListLabel 4"/>
    <w:next w:val="style27"/>
    <w:rPr>
      <w:rFonts w:cs="Wingdings"/>
      <w:sz w:val="20"/>
    </w:rPr>
  </w:style>
  <w:style w:styleId="style28" w:type="paragraph">
    <w:name w:val="Заголовок"/>
    <w:basedOn w:val="style0"/>
    <w:next w:val="style29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29" w:type="paragraph">
    <w:name w:val="Основной текст"/>
    <w:basedOn w:val="style0"/>
    <w:next w:val="style29"/>
    <w:pPr>
      <w:spacing w:after="120" w:before="0"/>
    </w:pPr>
    <w:rPr/>
  </w:style>
  <w:style w:styleId="style30" w:type="paragraph">
    <w:name w:val="Список"/>
    <w:basedOn w:val="style29"/>
    <w:next w:val="style30"/>
    <w:pPr/>
    <w:rPr>
      <w:rFonts w:cs="Lohit Hindi"/>
    </w:rPr>
  </w:style>
  <w:style w:styleId="style31" w:type="paragraph">
    <w:name w:val="Название"/>
    <w:basedOn w:val="style0"/>
    <w:next w:val="style3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2" w:type="paragraph">
    <w:name w:val="Указатель"/>
    <w:basedOn w:val="style0"/>
    <w:next w:val="style32"/>
    <w:pPr>
      <w:suppressLineNumbers/>
    </w:pPr>
    <w:rPr>
      <w:rFonts w:cs="Lohit Hindi"/>
    </w:rPr>
  </w:style>
  <w:style w:styleId="style33" w:type="paragraph">
    <w:name w:val="Normal (Web)"/>
    <w:basedOn w:val="style0"/>
    <w:next w:val="style33"/>
    <w:pPr>
      <w:spacing w:after="28" w:before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styleId="style34" w:type="paragraph">
    <w:name w:val="Верхний колонтитул"/>
    <w:basedOn w:val="style0"/>
    <w:next w:val="style34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35" w:type="paragraph">
    <w:name w:val="Нижний колонтитул"/>
    <w:basedOn w:val="style0"/>
    <w:next w:val="style35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36" w:type="paragraph">
    <w:name w:val="Обычный (веб)"/>
    <w:basedOn w:val="style0"/>
    <w:next w:val="style36"/>
    <w:pPr>
      <w:spacing w:after="280" w:before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2014-02-22T09:00:00.00Z</dcterms:created>
  <dc:creator>Маргарита</dc:creator>
  <cp:lastModifiedBy>Марина Шиганова</cp:lastModifiedBy>
  <cp:lastPrinted>2015-02-23T09:07:16.00Z</cp:lastPrinted>
  <dcterms:modified xsi:type="dcterms:W3CDTF">2015-02-22T12:15:00.00Z</dcterms:modified>
  <cp:revision>3</cp:revision>
</cp:coreProperties>
</file>