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Liberation Serif" w:hAnsi="Liberation Serif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 ШЕЛАБОЛИХИНСКОГО РАЙОНА АЛТАЙСКОГО КРАЯ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324"/>
        <w:tblBorders/>
      </w:tblPr>
      <w:tblGrid>
        <w:gridCol w:w="4969"/>
        <w:gridCol w:w="4885"/>
      </w:tblGrid>
      <w:tr>
        <w:trPr>
          <w:cantSplit w:val="false"/>
        </w:trPr>
        <w:tc>
          <w:tcPr>
            <w:tcW w:type="dxa" w:w="49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48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</w:pPr>
            <w:r>
              <w:rPr>
                <w:rFonts w:ascii="Liberation Serif" w:hAnsi="Liberation Serif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>
                <w:rFonts w:ascii="Liberation Serif" w:hAnsi="Liberation Serif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Liberation Serif" w:hAnsi="Liberation Serif"/>
          <w:b/>
          <w:sz w:val="24"/>
          <w:szCs w:val="24"/>
        </w:rPr>
        <w:t>РАБОЧАЯ ПРОГРАММА ПЕДАГОГА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______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Красноперовой Кристины Витальевны</w:t>
      </w:r>
    </w:p>
    <w:p>
      <w:pPr>
        <w:pStyle w:val="style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Ф.И.О., категория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по ___________внеурочной деятельности_____________</w:t>
      </w:r>
    </w:p>
    <w:p>
      <w:pPr>
        <w:pStyle w:val="style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общеинтеллектуальное направление</w:t>
      </w:r>
    </w:p>
    <w:p>
      <w:pPr>
        <w:pStyle w:val="style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Кружок «Шахматы»</w:t>
      </w:r>
    </w:p>
    <w:p>
      <w:pPr>
        <w:pStyle w:val="style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2-4 классы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0" w:before="0" w:line="360" w:lineRule="auto"/>
        <w:ind w:firstLine="720" w:left="0" w:right="174"/>
        <w:jc w:val="center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2014 — 2015  учебный год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Программа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кружка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 «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Шахматы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»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Пояснительная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записка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ab/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Рабочая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программа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составлена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основе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авторской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программы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Тимофеева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входящей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сборник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программ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внеурочной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деятельности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1-4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классы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Москва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Вентана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-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Граф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 2011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        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I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веке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человечеству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придётся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решать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ряд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сложнейших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проблем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вплоть до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сохранения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жизни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планете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Справиться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этим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могут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только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высокообразованные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высоконравственные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люди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Именно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поэтому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необходимо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повышение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интеллектуального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потенциала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человечества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ведь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недаром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I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век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объявлен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ЮНЕСКО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веком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образования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связи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этим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случаен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интерес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шахматам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самых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эффективных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способствующих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интеллектуальному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человека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Они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преподаются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многих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стран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мира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обязательный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факультативный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предмет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Образовательный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эффект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этой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отмечали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философы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политические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деятели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шахматисты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другие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представители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интеллектуальной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элиты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эпох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стран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народов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Общая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характеристика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кружка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Кружок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входит 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внеурочную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деятельность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направлению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Общеинтеллектуальное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личности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».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Главная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цель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внеурочного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курса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—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мышления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младшего школьника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всех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его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проявлениях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наглядно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-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образного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мышления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 комбинаторного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тактического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творческого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Установлено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наиболее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благоприятным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мышления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ребёнка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является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возрастной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период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7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12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поэтому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наибольший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эффект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можно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получить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преподавания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начальной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обстоятельство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подчёркивал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известный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советский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педагог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Сухомлинский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: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воспитании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культуры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мышления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большое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место отводилось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шахматам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...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Без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невозможно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себе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представить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полноценного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воспитания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умственных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способностей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памяти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должна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войти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жизнь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начальной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элементов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умственной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культуры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Речь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идёт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именно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начальной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где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интеллектуальное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воспитание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занимает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особое место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требует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специальных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форм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методов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работы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Достоинство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модели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изучения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некоторых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универсальных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понятий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закономерностей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начальной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заключаетсяв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Очень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интересную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мысль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сути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высказал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Рыбин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: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Всё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разнообразие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изобретённых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человечеством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—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сущности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множество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моделей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которые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имитируют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различные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типы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тактических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стратегических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задач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мышления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Развлекательная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форма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игрвыполняет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же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функцию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всё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остальное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предназначенное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для поощрения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жизненно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необходимому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поведению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Место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учебном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плане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Содержание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программы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разбито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четыре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модуля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34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которых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можно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скомпоновать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курс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рассчитанный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преподавание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течение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четырёх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периодичностью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неделю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течение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двух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периодичностью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неделю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течение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трёх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(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год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периодичностью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неделю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года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периодичностью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неделю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).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Учителю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даётся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перераспределять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количество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часов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отведённое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изучение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конкретных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тем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также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варьировать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последовательность прохождения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тем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зависимости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собственного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опыта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подготовленности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учащихся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также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условий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работы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данном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классе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программе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представлены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основные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требования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знаниям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умениям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учащихся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конец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обучения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каждому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модулю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Ценностные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ориентиры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содержания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кружка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-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собствуют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улучшению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внимания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школьника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главных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задач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,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стоящих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учителями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начальной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ребёнка предупреждать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контролировать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угрозы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противника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данном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случае развитию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внимания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способствует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мотивация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возникающая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школьника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процессе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интеллектуального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единоборства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Важной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задачей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современной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начальной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является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 наглядно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-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образного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мышления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курс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наглядно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-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-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мышления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фактически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почти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целиком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построен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,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практически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идентичном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шахматам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очень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удобно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формировать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младшего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школьника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рефлексию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определять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её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глубину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Обучение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младших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школьников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шахматам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даёт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положительные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результаты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уже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сегодня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использования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межпредметных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связей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можно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ожидать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дополнительного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эффекта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Эффект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будет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получен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счёт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комплексного представления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младшему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школьнику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знаний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следствие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,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ускорения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ученика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Установлено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имеют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тесные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межпредметные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связи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почти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всеми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предметами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составляющими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базовый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компонент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образования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начальной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Специфика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шахматной игры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позволяет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понять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основы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различных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наук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Например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обычное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может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рассматриваться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 единица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пространства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(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философский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аспект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),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элемент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множества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образующих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множество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являющееся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пересечением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других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множеств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—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вертикали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горизонтали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диагонали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(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тео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-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множеств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),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элемент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кодирования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(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информатика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)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точка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тором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писал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ещё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Максвелл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: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лучше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способа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сообщения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уму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знаний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,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чем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метод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преподнесения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возможно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более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разнообразных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формах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».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Наиболее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близким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шахматам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предметом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является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математика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,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частности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геометрия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Геометрическая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составляющая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особенно сильна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Например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правило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квадрата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приём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Треугольник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пешечном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эндшпиле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расширяют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представления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школьника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особенностях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-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пользования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геометрических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борьбе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Уже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курса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сведения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именах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изучении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темы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являются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теме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Кодирование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информации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 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важнейших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школьном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курсе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информатики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Курс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также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обеспечивает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пропедевтику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курса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менеджмента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,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процессе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реализуются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функции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контроля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планирования 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анализа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любом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процессе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управления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партия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является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цепочкой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принимаемых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обеими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сторонами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решений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каждый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ход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—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аргумент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споре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двух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конфликтующих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структур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являются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также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удобным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моделирования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различных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процессов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Личностные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метапредметные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предметные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результаты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освоения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программы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кружка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Личностными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результатами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изучения данного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внеурочного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курса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являются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любознательности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сообразительности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целеустремлённости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внимательности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умения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контролировать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свои действия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навыков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сотрудничества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сверстниками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наглядно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-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образного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мышления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 логики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Предметные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 метапредметные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результаты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представлены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содержании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программы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разделах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Учащиеся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должны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знать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Учащиеся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должны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уметь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bCs/>
          <w:sz w:val="24"/>
          <w:szCs w:val="24"/>
        </w:rPr>
        <w:t xml:space="preserve">Учебно-тематический план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/>
          <w:bCs/>
          <w:color w:val="00000A"/>
          <w:sz w:val="24"/>
          <w:szCs w:val="24"/>
          <w:shd w:fill="FFFFFF" w:val="clear"/>
        </w:rPr>
        <w:t>Модуль 1 (1 класс)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Тематическое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 xml:space="preserve">планирование 1 класс </w:t>
      </w:r>
    </w:p>
    <w:p>
      <w:pPr>
        <w:pStyle w:val="style0"/>
        <w:spacing w:after="0" w:before="0" w:line="100" w:lineRule="atLeast"/>
        <w:jc w:val="both"/>
      </w:pP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974"/>
        <w:gridCol w:w="6284"/>
        <w:gridCol w:w="2387"/>
      </w:tblGrid>
      <w:tr>
        <w:trPr>
          <w:cantSplit w:val="false"/>
        </w:trPr>
        <w:tc>
          <w:tcPr>
            <w:tcW w:type="dxa" w:w="9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bCs/>
                <w:color w:val="00000A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type="dxa" w:w="62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bCs/>
                <w:color w:val="00000A"/>
                <w:sz w:val="24"/>
                <w:szCs w:val="24"/>
                <w:shd w:fill="FFFFFF" w:val="clear"/>
              </w:rPr>
              <w:t>Тема</w:t>
            </w:r>
          </w:p>
        </w:tc>
        <w:tc>
          <w:tcPr>
            <w:tcW w:type="dxa" w:w="23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bCs/>
                <w:color w:val="00000A"/>
                <w:sz w:val="24"/>
                <w:szCs w:val="24"/>
                <w:shd w:fill="FFFFFF" w:val="clear"/>
              </w:rPr>
              <w:t>Количество</w:t>
            </w:r>
          </w:p>
        </w:tc>
      </w:tr>
      <w:tr>
        <w:trPr>
          <w:cantSplit w:val="false"/>
        </w:trPr>
        <w:tc>
          <w:tcPr>
            <w:tcW w:type="dxa" w:w="9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Фигуры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шахматная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доска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3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(3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9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Ходы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взятия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3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(12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9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Цель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результат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шахматной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партии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,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мат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пат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23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(10)</w:t>
            </w:r>
          </w:p>
        </w:tc>
      </w:tr>
      <w:tr>
        <w:trPr>
          <w:cantSplit w:val="false"/>
        </w:trPr>
        <w:tc>
          <w:tcPr>
            <w:tcW w:type="dxa" w:w="9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Запись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шахматных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ходов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3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(2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9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Ценность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шахматных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Нападение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защита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размен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3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(2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9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Общие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принципы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разыгрывания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дебюта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3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(5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)</w:t>
            </w:r>
          </w:p>
        </w:tc>
      </w:tr>
      <w:tr>
        <w:trPr>
          <w:cantSplit w:val="false"/>
        </w:trPr>
        <w:tc>
          <w:tcPr>
            <w:tcW w:type="dxa" w:w="9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Итого</w:t>
            </w:r>
          </w:p>
        </w:tc>
        <w:tc>
          <w:tcPr>
            <w:tcW w:type="dxa" w:w="23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34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 xml:space="preserve">Модуль 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>2 (2 класс)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bCs/>
          <w:color w:val="00000A"/>
          <w:sz w:val="24"/>
          <w:szCs w:val="24"/>
          <w:shd w:fill="FFFFFF" w:val="clear"/>
        </w:rPr>
        <w:t>Тематическое планирование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944"/>
        <w:gridCol w:w="6194"/>
        <w:gridCol w:w="2507"/>
      </w:tblGrid>
      <w:tr>
        <w:trPr>
          <w:cantSplit w:val="false"/>
        </w:trPr>
        <w:tc>
          <w:tcPr>
            <w:tcW w:type="dxa" w:w="9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type="dxa" w:w="619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Тема</w:t>
            </w:r>
          </w:p>
        </w:tc>
        <w:tc>
          <w:tcPr>
            <w:tcW w:type="dxa" w:w="250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Количество</w:t>
            </w:r>
          </w:p>
        </w:tc>
      </w:tr>
      <w:tr>
        <w:trPr>
          <w:cantSplit w:val="false"/>
        </w:trPr>
        <w:tc>
          <w:tcPr>
            <w:tcW w:type="dxa" w:w="9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type="dxa" w:w="619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Повторение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50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(6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9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619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Защита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50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(6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9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619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Реализация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большого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материального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перевеса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50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(10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9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619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Эндшпиль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50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(9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9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type="dxa" w:w="619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Практическая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50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(3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Модуль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III  (3 класс)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>Тематическое планирование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1049"/>
        <w:gridCol w:w="6225"/>
        <w:gridCol w:w="2371"/>
      </w:tblGrid>
      <w:tr>
        <w:trPr>
          <w:cantSplit w:val="false"/>
        </w:trPr>
        <w:tc>
          <w:tcPr>
            <w:tcW w:type="dxa" w:w="104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type="dxa" w:w="622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37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Колличество</w:t>
            </w:r>
          </w:p>
        </w:tc>
      </w:tr>
      <w:tr>
        <w:trPr>
          <w:cantSplit w:val="false"/>
        </w:trPr>
        <w:tc>
          <w:tcPr>
            <w:tcW w:type="dxa" w:w="104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type="dxa" w:w="622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Тактика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шахматах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определение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комбинации</w:t>
            </w:r>
          </w:p>
        </w:tc>
        <w:tc>
          <w:tcPr>
            <w:tcW w:type="dxa" w:w="237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(29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104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622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Практическая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237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(4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bCs/>
          <w:color w:val="00000A"/>
          <w:sz w:val="24"/>
          <w:szCs w:val="24"/>
          <w:shd w:fill="FFFFFF" w:val="clear"/>
        </w:rPr>
        <w:t>Модуль</w:t>
      </w:r>
      <w:r>
        <w:rPr>
          <w:rFonts w:ascii="Liberation Serif" w:cs="Liberation Serif" w:eastAsia="Liberation Serif" w:hAnsi="Liberation Serif"/>
          <w:b/>
          <w:bCs/>
          <w:color w:val="00000A"/>
          <w:sz w:val="24"/>
          <w:szCs w:val="24"/>
          <w:shd w:fill="FFFFFF" w:val="clear"/>
        </w:rPr>
        <w:t xml:space="preserve"> 4 (4 класс)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/>
          <w:bCs/>
          <w:color w:val="00000A"/>
          <w:sz w:val="24"/>
          <w:szCs w:val="24"/>
          <w:shd w:fill="FFFFFF" w:val="clear"/>
        </w:rPr>
        <w:t>Тематическое планирование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763"/>
        <w:gridCol w:w="7095"/>
        <w:gridCol w:w="1787"/>
      </w:tblGrid>
      <w:tr>
        <w:trPr>
          <w:cantSplit w:val="false"/>
        </w:trPr>
        <w:tc>
          <w:tcPr>
            <w:tcW w:type="dxa" w:w="7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type="dxa" w:w="70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Тема</w:t>
            </w:r>
          </w:p>
        </w:tc>
        <w:tc>
          <w:tcPr>
            <w:tcW w:type="dxa" w:w="17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Количество</w:t>
            </w:r>
          </w:p>
        </w:tc>
      </w:tr>
      <w:tr>
        <w:trPr>
          <w:cantSplit w:val="false"/>
        </w:trPr>
        <w:tc>
          <w:tcPr>
            <w:tcW w:type="dxa" w:w="7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type="dxa" w:w="70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Атака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шахматной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партии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17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(3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)</w:t>
            </w:r>
          </w:p>
        </w:tc>
      </w:tr>
      <w:tr>
        <w:trPr>
          <w:cantSplit w:val="false"/>
        </w:trPr>
        <w:tc>
          <w:tcPr>
            <w:tcW w:type="dxa" w:w="7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70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Оценка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позиции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17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(3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)</w:t>
            </w:r>
          </w:p>
        </w:tc>
      </w:tr>
      <w:tr>
        <w:trPr>
          <w:cantSplit w:val="false"/>
        </w:trPr>
        <w:tc>
          <w:tcPr>
            <w:tcW w:type="dxa" w:w="7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70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середине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партии</w:t>
            </w:r>
          </w:p>
        </w:tc>
        <w:tc>
          <w:tcPr>
            <w:tcW w:type="dxa" w:w="17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(22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  <w:tr>
        <w:trPr>
          <w:cantSplit w:val="false"/>
        </w:trPr>
        <w:tc>
          <w:tcPr>
            <w:tcW w:type="dxa" w:w="7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70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Практическая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17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(6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bCs/>
          <w:color w:val="00000A"/>
          <w:sz w:val="24"/>
          <w:szCs w:val="24"/>
          <w:shd w:fill="FFFFFF" w:val="clear"/>
        </w:rPr>
        <w:t>Содержание</w:t>
      </w:r>
      <w:r>
        <w:rPr>
          <w:rFonts w:ascii="Liberation Serif" w:cs="Liberation Serif" w:eastAsia="Liberation Serif" w:hAnsi="Liberation Serif"/>
          <w:b/>
          <w:bCs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bCs/>
          <w:color w:val="00000A"/>
          <w:sz w:val="24"/>
          <w:szCs w:val="24"/>
          <w:shd w:fill="FFFFFF" w:val="clear"/>
        </w:rPr>
        <w:t>программы</w:t>
      </w:r>
      <w:r>
        <w:rPr>
          <w:rFonts w:ascii="Liberation Serif" w:cs="Liberation Serif" w:eastAsia="Liberation Serif" w:hAnsi="Liberation Serif"/>
          <w:b/>
          <w:bCs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Модуль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I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Шахматная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доска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фигуры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Легенда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возникновении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Обозначение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обозначения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Ходы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взятия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Ходы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взятия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ладьи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слона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ферзя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Ударность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подвижность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взависимости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положения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доске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Угроза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нападение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защита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Превращение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взятие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проходе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Значение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Короткая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длинная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рокировка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Начальная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Запись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Практическая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Цель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результат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партии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пат.Способы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защиты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Открытый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двойной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Сходство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различие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между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понятиями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Алгоритм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решения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задач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 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ход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Бешеные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Сходство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различие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между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понятиями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Выигрыш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ничья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виды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ничьей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(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числе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вечный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).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Правила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соревнований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часы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Запись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шахматных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ходов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Принцип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записи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перемещения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Полная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краткая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нотация.Условные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обозначения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перемещения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взятия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рокировки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диктант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Нападение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защита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размен.Ценность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Единица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измерения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Изменение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зависимости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ситуации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доске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Размен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Равноценный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неравноценный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размен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Материальный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перевес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качество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Общие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принципы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разыгрывания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дебюта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Мобилизация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безопасность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борьба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центр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расположение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пешек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дебюте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Классификация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дебютов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Анализ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учебных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партий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Дебютные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ловушки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Раннее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ферзя.Дебютные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ловушки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концу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изучения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модуля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I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учащиеся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должны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знать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шахматную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доску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её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структуру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обозначение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ходы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взятия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всех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рокировку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основные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понятия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(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выигрыш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ничья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,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ударность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подвижность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угроза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нападение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защита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три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стадии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шахматной партии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.);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уметь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партию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начала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конца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шахматным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правилам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записывать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партии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разыгрывать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партии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записи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находить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ход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любых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задачах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такого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типа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оценивать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количество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каждой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сторон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определять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наличие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материального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перевеса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—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планировать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контролировать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оценивать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действия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соперников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определять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общую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цель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пути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её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достижения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решать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лабиринтные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задачи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(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маршруты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)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Модуль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II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Повторение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Ходы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взятия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Понятия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Задачи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ценность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Правила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записи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ходов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Принципы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дебюте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анализ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учебных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партий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Защита.Понятие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защите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Уничтожение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атакующей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уход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-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под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удара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перекрытие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атаки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защита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атакованной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своей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контратака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Реализация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большого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материального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перевеса.Матование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одинокого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ферзём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ладьёй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двумя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ладьями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королём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ферзём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королём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ладьёй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выигрышной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стратегией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Матовые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патовые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Стратегии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оттеснения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одинокого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край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Оппозиция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Эндшпиль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Общие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принципы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разыгрывания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эндшпилей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классификация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Пешечные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эндшпили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против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Роль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оппозиции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правило квадрата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ключевые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крайняя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против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Треугольник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средство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вынуждения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цугцванга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Пешечный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прорыв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Ладейные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эндшпили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Ладья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против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Филидора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Мост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его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построение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Правило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Тарраша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Ферзь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против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Алгоритм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выигрыша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Практическая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игра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Контроль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соблюдением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правил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качеством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записи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Анализ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ошибок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концу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изучения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модуля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II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учащиеся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должны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знать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выигрышные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стратегии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матования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одинокого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уметь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ставить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одинокому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двумя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ладьями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королём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ферзём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,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королём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ладьёй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любой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понимать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причины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своего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выигрыша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проигрыша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сравнивать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анализировать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действия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других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игроков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разыгрывать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простейшие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пешечные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ладейные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эндшпили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Модуль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III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Повторение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Способы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защиты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нападения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Матование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одинокого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Простейшие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пешечные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ладейные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эндшпили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Тактика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шахматах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Тактические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приёмы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комбинации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Определение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комбинации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Вариант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форсированный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вариант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жертва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Двойной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удар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связка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открытое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нападение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слабость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последней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горизонтали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Устранение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защиты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отвлечение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завлечение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блокировка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освобождение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пространства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перекрытие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,«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мельница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», «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рентген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»,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перегрузка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разрушение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пешечного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прикрытия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—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основные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идеи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комбинаций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Комбинации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сочетание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идей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Практическая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игра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концу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изучения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модуля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III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учащиеся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должны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знать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основные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идеи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комбинаций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различных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типов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уметь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осуществлять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простейшие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комбинации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определять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наиболее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эффективные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способы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достижения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результата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Модуль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IV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Атака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шахматной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партии.Король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центре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Атака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короткой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рокировки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Атака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разносторонних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рокировках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Оценка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позиции.Оценка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разложение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элементы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Материальное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соотношение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положение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центре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сильные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слабые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развитие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наличие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угроз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обеих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сторон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статические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факторы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определяющие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оценку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Понятие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динамике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позиции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Игра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середине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партии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Что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делать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после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дебюта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Слабые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Временные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постоянные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слабости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Расположение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Плохие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хорошие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Ограничение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подвижности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Блокада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Централизация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Открытые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Полуоткрытые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Концентрация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сил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атаки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важного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пункта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Открытие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закрытие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Два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слона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7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8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горизонтали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Форпост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Форпост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5.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Форпост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d5.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Слабость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комплекса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полей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центре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Висячие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Изолированные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Центр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операции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на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фланге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Практическая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игра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концу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изучения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модуля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IV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учащиеся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должны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знать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понятия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ограничения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открытой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полуоткрытой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слабые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сильные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поля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форпост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силу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слабость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изолированных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пешек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в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центре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централизацию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блокады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color w:val="00000A"/>
          <w:sz w:val="24"/>
          <w:szCs w:val="24"/>
          <w:shd w:fill="FFFFFF" w:val="clear"/>
        </w:rPr>
        <w:t>уметь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занимать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использовать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открытые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линии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7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8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горизонтали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—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блокировать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проходные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пешки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,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оценивать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качество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расположения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фигур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;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использовать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базовые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Calibri" w:eastAsia="Calibri" w:hAnsi="Liberation Serif"/>
          <w:b w:val="false"/>
          <w:color w:val="00000A"/>
          <w:sz w:val="24"/>
          <w:szCs w:val="24"/>
          <w:shd w:fill="FFFFFF" w:val="clear"/>
        </w:rPr>
        <w:t>понятия</w:t>
      </w: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>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>Приложение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Поурочное планирование 1 класс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734"/>
        <w:gridCol w:w="6704"/>
        <w:gridCol w:w="2351"/>
      </w:tblGrid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bCs/>
                <w:color w:val="00000A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bCs/>
                <w:color w:val="00000A"/>
                <w:sz w:val="24"/>
                <w:szCs w:val="24"/>
                <w:shd w:fill="FFFFFF" w:val="clear"/>
              </w:rPr>
              <w:t xml:space="preserve">             </w:t>
            </w:r>
            <w:r>
              <w:rPr>
                <w:rFonts w:ascii="Liberation Serif" w:cs="Calibri" w:eastAsia="Calibri" w:hAnsi="Liberation Serif"/>
                <w:b/>
                <w:bCs/>
                <w:color w:val="00000A"/>
                <w:sz w:val="24"/>
                <w:szCs w:val="24"/>
                <w:shd w:fill="FFFFFF" w:val="clear"/>
              </w:rPr>
              <w:t>Тема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bCs/>
                <w:color w:val="00000A"/>
                <w:sz w:val="24"/>
                <w:szCs w:val="24"/>
                <w:shd w:fill="FFFFFF" w:val="clear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Фигуры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шахматная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доска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(3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доска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линии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Обозначение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полей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линий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Легенда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возникновении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3       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обозначения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Ходы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взятия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(12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Ходы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взятия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ладьи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слона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ферзя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Взятие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Ударность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подвижность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зависимости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положения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доске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Угроза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нападение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Превращение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взятие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проходе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пешкой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Значение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11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12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Кроткая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длинная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рокировка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Начальная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позиция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13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Запись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позиции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14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Практическая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Цель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результат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шахматной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партии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,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мат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пат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.(10)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Способы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16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Открытый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двойной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17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18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Сходство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различие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между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понятиями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19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Алгоритм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решения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задач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один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ход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20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Пат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21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«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Бешеные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»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22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Сходство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различие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между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понятиями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пата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23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Выигрыш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ничья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виды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ничьей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24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Правила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соревнований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часы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Запись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шахматных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ходов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(2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25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Принцип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записи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перемещения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Условные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обозначения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перемещения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взятия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рокировки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26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Полная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краткая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нотация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диктант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Ценность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шахматных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Нападение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защита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размен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(2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27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Ценность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Единица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измерения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ценности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Изменение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ценности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зависимости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ситуаций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доске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28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Размен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Равноценный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неравноценный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размен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Материальный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ревес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качество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Общие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принципы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разыгрывания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дебюта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(5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)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29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Мобилизация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безопасность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борьба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центр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расположение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пешек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дебюте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30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Классификация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дебютов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31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Анализ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учебных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партий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32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Раннее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развитие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ферзя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33</w:t>
            </w:r>
          </w:p>
        </w:tc>
        <w:tc>
          <w:tcPr>
            <w:tcW w:type="dxa" w:w="67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Дебютные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ловушки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3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34</w:t>
            </w:r>
          </w:p>
        </w:tc>
        <w:tc>
          <w:tcPr>
            <w:tcW w:type="dxa" w:w="670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Итоговое занятие</w:t>
            </w:r>
          </w:p>
        </w:tc>
        <w:tc>
          <w:tcPr>
            <w:tcW w:type="dxa" w:w="235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          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Поурочное планирование         2 класс                                            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434"/>
        <w:gridCol w:w="7372"/>
        <w:gridCol w:w="1818"/>
      </w:tblGrid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Тема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Повторение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(6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Ходы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взятия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Понятия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пата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Задачи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ценность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Правила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записи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ходов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Принципы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игры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дебюте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анализ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учебных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партий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диктант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Защита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(6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Понятие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Уничтожение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атакующей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уход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из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-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под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удара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Перекрытие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линии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атаки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атакованной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своей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Контратака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11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Контратака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12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Проверка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Реализация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большого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материального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перевеса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(10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12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Матование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одинокого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13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Матование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одинокого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помощью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ладьи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14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Матование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одинокого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помощью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коней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Матование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одинокого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слонами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16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Матование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одинокого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слоном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пешкой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17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Матование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конем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ферзем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18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Матование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королём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ферзём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королём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ладьёй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как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игры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выигрышной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стратегией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19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Матовые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патовые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позиции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20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Стратегии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оттеснения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одинокого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край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доски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21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Оппозиция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Эндшпиль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(9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22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Общие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принципы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разыгрывания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эндшпилей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23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Общие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принципы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разыгрывания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эндшпилей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24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Общие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принципы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разыгрывания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эндшпилей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25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Пешечные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ладейные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эндшпили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26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Пешечные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ладейные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эндшпили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27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Пешечные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ладейные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эндшпили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28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классификация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29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классификация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30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классификация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Практическая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(3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31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Контроль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соблюдением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правил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качеством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записи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32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Контроль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соблюдением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правил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качеством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записи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33</w:t>
            </w:r>
          </w:p>
        </w:tc>
        <w:tc>
          <w:tcPr>
            <w:tcW w:type="dxa" w:w="7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Анализ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ошибок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Liberation Serif" w:eastAsia="Liberation Serif" w:hAnsi="Liberation Serif"/>
          <w:b w:val="false"/>
          <w:color w:val="00000A"/>
          <w:sz w:val="24"/>
          <w:szCs w:val="24"/>
          <w:shd w:fill="FFFFFF" w:val="clear"/>
        </w:rPr>
        <w:t xml:space="preserve"> </w:t>
      </w:r>
      <w:r>
        <w:rPr>
          <w:rFonts w:ascii="Liberation Serif" w:cs="Liberation Serif" w:eastAsia="Liberation Serif" w:hAnsi="Liberation Serif"/>
          <w:b/>
          <w:color w:val="00000A"/>
          <w:sz w:val="24"/>
          <w:szCs w:val="24"/>
          <w:shd w:fill="FFFFFF" w:val="clear"/>
        </w:rPr>
        <w:t xml:space="preserve">Поурочное планирование  3 класс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554"/>
        <w:gridCol w:w="7515"/>
        <w:gridCol w:w="1576"/>
      </w:tblGrid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Тема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Способы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защиты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от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нападения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Матование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одинокого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(29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Тактика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шахматах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определение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комбинации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Простейшие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пешечные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ладейные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эндшпили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Простейшие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пешечные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ладейные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эндшпили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Простейшие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пешечные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ладейные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эндшпили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Вариант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форсированный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вариант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жертва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Вариант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форсированный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вариант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жертва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Вариант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форсированный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вариант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жертва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Тактические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приёмы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комбинации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Тактические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приёмы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комбинации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Тактические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приёмы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комбинации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11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Устранение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отвлечение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завлечение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блокировка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освобож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пространства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12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Отвлечение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13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Завлечение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14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Блокировка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Освобождение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пространства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16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Освобождения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пространства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17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Устранение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18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Устранение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защиты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19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Двойной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удар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20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Двойной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удар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ладьёй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21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Связка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22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Связка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23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Открытое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нападение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24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Открытое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нападение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25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Слабость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последней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горизонтали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26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Двойной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удар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связка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открытое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нападение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слабость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последней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горизонтали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27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Перекрытие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«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мельница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»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28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Перекрытие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«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рентген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»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29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«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Перегрузка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».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Практическая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(4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30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разрушение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пешечного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прикрытия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—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основные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идеи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комбина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-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31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разрушение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пешечного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прикрытия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—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основные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идеи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комбина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-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32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Комбинации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сочетание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идей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33</w:t>
            </w:r>
          </w:p>
        </w:tc>
        <w:tc>
          <w:tcPr>
            <w:tcW w:type="dxa" w:w="75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Комбинации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сочетание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идей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eastAsia="Calibri" w:hAnsi="Liberation Serif"/>
          <w:b/>
          <w:bCs/>
          <w:color w:val="00000A"/>
          <w:sz w:val="24"/>
          <w:szCs w:val="24"/>
          <w:shd w:fill="FFFFFF" w:val="clear"/>
        </w:rPr>
        <w:t xml:space="preserve">Поурочное планирование  4 класс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</w:tblBorders>
      </w:tblPr>
      <w:tblGrid>
        <w:gridCol w:w="718"/>
        <w:gridCol w:w="7074"/>
        <w:gridCol w:w="1846"/>
      </w:tblGrid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Тема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Атака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шахматной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партии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(3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>)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Король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центре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Атака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позиции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короткой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рокировки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Атака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разносторонних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рокировках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Оценка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позиции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(3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Оценка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позиции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как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разложение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позиции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элементы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Материальное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соотношение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положение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центре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сильные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слабые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развитие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наличие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угроз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обеих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сторон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как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статические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середине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партии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(22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Понятие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динамике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позиции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Факторы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,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определяющие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оценку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позиции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Что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делать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после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дебюта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Слабые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11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Временные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постоянные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слабости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12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Расположение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13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Расположение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14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Плохие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хорошие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Ограничение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подвижности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16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Блокада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17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Централизация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18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Открытые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линии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19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Полуоткрытые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линии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20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Концентрация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сил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для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атаки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важного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пункта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21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Открытие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закрытие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линий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22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Закрытые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линии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23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Два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слона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7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8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горизонтали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24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Два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слона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7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8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горизонтали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25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Форпост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Форпост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5.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Форпост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d5.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26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Слабость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комплекса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полей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27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Фигуры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центре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Висячие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Изолированные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пешки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28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Центр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операции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на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фланге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Практическая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игра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 (6 </w:t>
            </w:r>
            <w:r>
              <w:rPr>
                <w:rFonts w:ascii="Liberation Serif" w:cs="Calibri" w:eastAsia="Calibri" w:hAnsi="Liberation Serif"/>
                <w:b/>
                <w:color w:val="00000A"/>
                <w:sz w:val="24"/>
                <w:szCs w:val="24"/>
                <w:shd w:fill="FFFFFF" w:val="clear"/>
              </w:rPr>
              <w:t>ч</w:t>
            </w:r>
            <w:r>
              <w:rPr>
                <w:rFonts w:ascii="Liberation Serif" w:cs="Liberation Serif" w:eastAsia="Liberation Serif" w:hAnsi="Liberation Serif"/>
                <w:b/>
                <w:color w:val="00000A"/>
                <w:sz w:val="24"/>
                <w:szCs w:val="24"/>
                <w:shd w:fill="FFFFFF" w:val="clear"/>
              </w:rPr>
              <w:t xml:space="preserve">) 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29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диктант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30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Шахматный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диктант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31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Практическая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игра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32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Практическая</w:t>
            </w: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игра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33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Игра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Liberation Serif" w:eastAsia="Liberation Serif" w:hAnsi="Liberation Serif"/>
                <w:b w:val="false"/>
                <w:color w:val="00000A"/>
                <w:sz w:val="24"/>
                <w:szCs w:val="24"/>
                <w:shd w:fill="FFFFFF" w:val="clear"/>
              </w:rPr>
              <w:t>34</w:t>
            </w:r>
          </w:p>
        </w:tc>
        <w:tc>
          <w:tcPr>
            <w:tcW w:type="dxa" w:w="70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eastAsia="Calibri" w:hAnsi="Liberation Serif"/>
                <w:b w:val="false"/>
                <w:color w:val="00000A"/>
                <w:sz w:val="24"/>
                <w:szCs w:val="24"/>
                <w:shd w:fill="FFFFFF" w:val="clear"/>
              </w:rPr>
              <w:t>Игра</w:t>
            </w:r>
          </w:p>
        </w:tc>
        <w:tc>
          <w:tcPr>
            <w:tcW w:type="dxa" w:w="1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sectPr>
      <w:footerReference r:id="rId2" w:type="default"/>
      <w:type w:val="nextPage"/>
      <w:pgSz w:h="16838" w:w="11906"/>
      <w:pgMar w:bottom="1276" w:footer="737" w:gutter="0" w:header="0" w:left="1134" w:right="1134" w:top="1134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OpenSymbol">
    <w:altName w:val="Arial Unicode MS"/>
    <w:charset w:val="8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—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1">
      <w:start w:val="1"/>
      <w:numFmt w:val="bullet"/>
      <w:lvlText w:val="—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—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—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4">
      <w:start w:val="1"/>
      <w:numFmt w:val="bullet"/>
      <w:lvlText w:val="—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—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—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7">
      <w:start w:val="1"/>
      <w:numFmt w:val="bullet"/>
      <w:lvlText w:val="—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—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bullet"/>
      <w:lvlText w:val="—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1">
      <w:start w:val="1"/>
      <w:numFmt w:val="bullet"/>
      <w:lvlText w:val="—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—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—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4">
      <w:start w:val="1"/>
      <w:numFmt w:val="bullet"/>
      <w:lvlText w:val="—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—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—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7">
      <w:start w:val="1"/>
      <w:numFmt w:val="bullet"/>
      <w:lvlText w:val="—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—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3">
    <w:lvl w:ilvl="0">
      <w:start w:val="1"/>
      <w:numFmt w:val="bullet"/>
      <w:lvlText w:val="—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1">
      <w:start w:val="1"/>
      <w:numFmt w:val="bullet"/>
      <w:lvlText w:val="—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—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—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4">
      <w:start w:val="1"/>
      <w:numFmt w:val="bullet"/>
      <w:lvlText w:val="—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—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—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7">
      <w:start w:val="1"/>
      <w:numFmt w:val="bullet"/>
      <w:lvlText w:val="—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—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4">
    <w:lvl w:ilvl="0">
      <w:start w:val="1"/>
      <w:numFmt w:val="bullet"/>
      <w:lvlText w:val="—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1">
      <w:start w:val="1"/>
      <w:numFmt w:val="bullet"/>
      <w:lvlText w:val="—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—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—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4">
      <w:start w:val="1"/>
      <w:numFmt w:val="bullet"/>
      <w:lvlText w:val="—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—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—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7">
      <w:start w:val="1"/>
      <w:numFmt w:val="bullet"/>
      <w:lvlText w:val="—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—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5">
    <w:lvl w:ilvl="0">
      <w:start w:val="1"/>
      <w:numFmt w:val="bullet"/>
      <w:lvlText w:val="—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1">
      <w:start w:val="1"/>
      <w:numFmt w:val="bullet"/>
      <w:lvlText w:val="—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—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—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4">
      <w:start w:val="1"/>
      <w:numFmt w:val="bullet"/>
      <w:lvlText w:val="—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—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—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7">
      <w:start w:val="1"/>
      <w:numFmt w:val="bullet"/>
      <w:lvlText w:val="—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—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  <w:overflowPunct w:val="false"/>
      <w:jc w:val="left"/>
    </w:pPr>
    <w:rPr>
      <w:rFonts w:ascii="Calibri" w:cs="DejaVu Sans" w:eastAsia="DejaVu Sans" w:hAnsi="Calibri"/>
      <w:color w:val="000000"/>
      <w:sz w:val="22"/>
      <w:szCs w:val="24"/>
      <w:lang w:bidi="en-US" w:eastAsia="en-US" w:val="en-US"/>
    </w:rPr>
  </w:style>
  <w:style w:styleId="style15" w:type="character">
    <w:name w:val="Маркеры списка"/>
    <w:next w:val="style15"/>
    <w:rPr>
      <w:rFonts w:ascii="OpenSymbol" w:cs="OpenSymbol" w:eastAsia="OpenSymbol" w:hAnsi="OpenSymbol"/>
    </w:rPr>
  </w:style>
  <w:style w:styleId="style16" w:type="character">
    <w:name w:val="ListLabel 1"/>
    <w:next w:val="style16"/>
    <w:rPr>
      <w:rFonts w:cs="OpenSymbol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  <w:style w:styleId="style22" w:type="paragraph">
    <w:name w:val="Содержимое таблицы"/>
    <w:basedOn w:val="style0"/>
    <w:next w:val="style22"/>
    <w:pPr>
      <w:suppressLineNumbers/>
    </w:pPr>
    <w:rPr/>
  </w:style>
  <w:style w:styleId="style23" w:type="paragraph">
    <w:name w:val="Верхний колонтитул"/>
    <w:basedOn w:val="style0"/>
    <w:next w:val="style23"/>
    <w:pPr>
      <w:suppressLineNumbers/>
      <w:tabs>
        <w:tab w:leader="none" w:pos="4819" w:val="center"/>
        <w:tab w:leader="none" w:pos="9638" w:val="right"/>
      </w:tabs>
    </w:pPr>
    <w:rPr/>
  </w:style>
  <w:style w:styleId="style24" w:type="paragraph">
    <w:name w:val="Нижний колонтитул"/>
    <w:basedOn w:val="style0"/>
    <w:next w:val="style24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ModifiedBy>marina </cp:lastModifiedBy>
  <cp:lastPrinted>2015-01-16T15:48:08.00Z</cp:lastPrinted>
  <dcterms:modified xsi:type="dcterms:W3CDTF">2015-01-16T15:52:35.00Z</dcterms:modified>
  <cp:revision>2</cp:revision>
</cp:coreProperties>
</file>