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tbl>
      <w:tblPr>
        <w:jc w:val="left"/>
        <w:tblInd w:type="dxa" w:w="-216"/>
        <w:tblBorders/>
      </w:tblPr>
      <w:tblGrid>
        <w:gridCol w:w="4969"/>
        <w:gridCol w:w="4884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7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7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>______</w:t>
      </w:r>
      <w:r>
        <w:rPr>
          <w:rFonts w:cs="Times New Roman"/>
          <w:b/>
          <w:bCs/>
          <w:sz w:val="24"/>
          <w:szCs w:val="24"/>
          <w:u w:val="single"/>
        </w:rPr>
        <w:t>Кончиковой Марии Сергеевны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Ф.И.О., категория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Внеурочная деятельность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Общекультурное направление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курс   «Бумажная симфония» 2-3 классы</w:t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</w:pPr>
      <w:r>
        <w:rPr/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rFonts w:cs="Times New Roman"/>
          <w:sz w:val="24"/>
          <w:szCs w:val="24"/>
        </w:rPr>
        <w:t>2014 – 2015 учебный год</w:t>
      </w:r>
    </w:p>
    <w:p>
      <w:pPr>
        <w:pStyle w:val="style23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bCs/>
          <w:i/>
          <w:sz w:val="24"/>
          <w:szCs w:val="24"/>
        </w:rPr>
        <w:t>Пояснительная записка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ab/>
        <w:t>В настоящее время в современном образовании происходит процесс глубоких перемен, который выдвигает в качестве приоритетной проблему развития креативного мышления, способствующего формированию разносторонне-развитой личности. Согласно американскому психологу Абрахаму Маслоу, креативность – это творческая направленность, врожденно свойственная всем, но теряемая большинством под воздействием сложившейся системы воспитания, образования и социальной практики.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ab/>
        <w:t xml:space="preserve">Задача развития личности ребенка привела к необходимости организации в начальной школе регулярных занятий развивающей направленности вне урока. Дети с разным уровнем готовности к обучению, решая нетиповые и нестандартные задачи, которые не связаны с учебным материалом, смогут совершенствовать свои интеллектуальные возможности.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Кружковая работа – одна из форм развития учащихся. Очень часто обучение в начальной школе построено по принципу повторяй за мной и делай как я. Когда же ребенок подрастает, и от него требуется самостоятельность и творческий подход к решению задач, то он (за редким исключением) не может их проявить. Занятия в кружках привлекают детей именно тем, что у детей появляется возможность проявить самостоятельность и творчество.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Курс “Бумажная симфония” предлагает развитие ребенка в самых различных направлениях: художественно-эстетический вкус, конструкторское,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ab/>
        <w:t>Программа кружка “Бумажная симфония” является программой внеурочной деятельности младших школьников общекультурной направленности. Педагогическая целесообразность программы – воспитание у подрастающего поколения творческого подхода к преобразованию окружающего мира, активности и самостоятельности мышления. Программа актуальна тем, что обеспечивает развитие интеллектуальных и общеучебных умений у учащихся, необходимых для дальнейшей самореализации и формирования личности ребенка.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Цель программы</w:t>
      </w:r>
      <w:r>
        <w:rPr>
          <w:rFonts w:cs="Times New Roman"/>
          <w:sz w:val="24"/>
          <w:szCs w:val="24"/>
        </w:rPr>
        <w:t xml:space="preserve"> – 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 и расширение кругозора в процессе освоения разнообразных техник работы с бумагой.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Задачи программы: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 xml:space="preserve">Обучающие: </w:t>
      </w:r>
    </w:p>
    <w:p>
      <w:pPr>
        <w:pStyle w:val="style23"/>
        <w:numPr>
          <w:ilvl w:val="0"/>
          <w:numId w:val="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обучать детей различным техникам и приемам работы с бумагой, создавать композиции из изделий, выполненных в различных техниках; </w:t>
      </w:r>
    </w:p>
    <w:p>
      <w:pPr>
        <w:pStyle w:val="style23"/>
        <w:numPr>
          <w:ilvl w:val="0"/>
          <w:numId w:val="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совершенствовать умения работы с необходимыми инструментами и приспособлениями при работе с бумагой; </w:t>
      </w:r>
    </w:p>
    <w:p>
      <w:pPr>
        <w:pStyle w:val="style23"/>
        <w:numPr>
          <w:ilvl w:val="0"/>
          <w:numId w:val="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формировать образное, пространственное, креативное мышление и умение выразить свою мысль через создание картины, панно, объемных форм и т.д.; </w:t>
      </w:r>
    </w:p>
    <w:p>
      <w:pPr>
        <w:pStyle w:val="style23"/>
        <w:numPr>
          <w:ilvl w:val="0"/>
          <w:numId w:val="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закреплять и расширять знания, полученные во время учебной деятельности на различных уроках; </w:t>
      </w:r>
    </w:p>
    <w:p>
      <w:pPr>
        <w:pStyle w:val="style23"/>
        <w:numPr>
          <w:ilvl w:val="0"/>
          <w:numId w:val="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формировать умения следовать устным инструкциям, работать со схемами и эскизами изделий, планировать свою деятельность.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Развивающие: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творческие способности и фантазию детей; 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мелкую моторику рук, глазомер; 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память, мышление, воображение, изобретательность; 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трудолюбие, целеустремлённость, усидчивость и аккуратность; 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стремление к творческой самореализации; </w:t>
      </w:r>
    </w:p>
    <w:p>
      <w:pPr>
        <w:pStyle w:val="style23"/>
        <w:numPr>
          <w:ilvl w:val="0"/>
          <w:numId w:val="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навыки владения инструментами и материалами.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Воспитывающие:</w:t>
      </w:r>
    </w:p>
    <w:p>
      <w:pPr>
        <w:pStyle w:val="style23"/>
        <w:numPr>
          <w:ilvl w:val="0"/>
          <w:numId w:val="4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прививать культуру труда; </w:t>
      </w:r>
    </w:p>
    <w:p>
      <w:pPr>
        <w:pStyle w:val="style23"/>
        <w:numPr>
          <w:ilvl w:val="0"/>
          <w:numId w:val="4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учить аккуратности при выполнении работы, экономно использовать материал, содержать в порядке рабочее место; </w:t>
      </w:r>
    </w:p>
    <w:p>
      <w:pPr>
        <w:pStyle w:val="style23"/>
        <w:numPr>
          <w:ilvl w:val="0"/>
          <w:numId w:val="4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воспитывать любовь к родной природе, своему народу, Родине, уважение к ее традициям; </w:t>
      </w:r>
    </w:p>
    <w:p>
      <w:pPr>
        <w:pStyle w:val="style23"/>
        <w:numPr>
          <w:ilvl w:val="0"/>
          <w:numId w:val="4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воспитывать культуру общения, умение сотрудничать со своими сверстниками, оказывать помощь товарищам.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b/>
          <w:bCs/>
          <w:i/>
          <w:sz w:val="24"/>
          <w:szCs w:val="24"/>
        </w:rPr>
        <w:t>Режим работы кружка.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Программа кружка “Бумажная симфония” рассчитана на 2 года. Возраст детей – 8 – 10 лет. Занятия проводятся 1 раз в неделю, всего 68 часов. Продолжительность одного занятия 40 минут. 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b/>
          <w:sz w:val="24"/>
          <w:szCs w:val="24"/>
        </w:rPr>
        <w:t>Тематический план.</w:t>
      </w:r>
    </w:p>
    <w:tbl>
      <w:tblPr>
        <w:jc w:val="left"/>
        <w:tblInd w:type="dxa" w:w="-216"/>
        <w:tblBorders>
          <w:top w:color="000001" w:space="0" w:sz="6" w:val="single"/>
          <w:left w:color="000001" w:space="0" w:sz="6" w:val="single"/>
          <w:bottom w:color="000001" w:space="0" w:sz="6" w:val="single"/>
        </w:tblBorders>
      </w:tblPr>
      <w:tblGrid>
        <w:gridCol w:w="859"/>
        <w:gridCol w:w="7489"/>
        <w:gridCol w:w="1223"/>
      </w:tblGrid>
      <w:tr>
        <w:trPr>
          <w:cantSplit w:val="false"/>
        </w:trPr>
        <w:tc>
          <w:tcPr>
            <w:tcW w:type="dxa" w:w="85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748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type="dxa" w:w="122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К-во ч.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История возникновения бумаги. Цветоведение.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Вырезывание.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3ч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Аппликация.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Торцевание бумагой.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5ч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Айрис-фолдинг.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3ч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Оригами.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10ч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Квиллинг.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8ч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Свит-дизайн.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Мозайка.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Витраж.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Гофротрубочки.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Пейп-арт.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2 ч</w:t>
            </w:r>
          </w:p>
        </w:tc>
      </w:tr>
      <w:tr>
        <w:trPr>
          <w:cantSplit w:val="false"/>
        </w:trPr>
        <w:tc>
          <w:tcPr>
            <w:tcW w:type="dxa" w:w="85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  <w:tc>
          <w:tcPr>
            <w:tcW w:type="dxa" w:w="748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type="dxa" w:w="1223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>
                <w:sz w:val="24"/>
                <w:szCs w:val="24"/>
              </w:rPr>
              <w:t>68ч</w:t>
            </w:r>
          </w:p>
        </w:tc>
      </w:tr>
    </w:tbl>
    <w:p>
      <w:pPr>
        <w:pStyle w:val="style23"/>
        <w:spacing w:after="0" w:before="0" w:line="107" w:lineRule="atLeast"/>
        <w:ind w:hanging="0" w:left="0" w:right="0"/>
        <w:jc w:val="both"/>
      </w:pPr>
      <w:r>
        <w:rPr/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Основной вид занятий</w:t>
      </w:r>
      <w:r>
        <w:rPr>
          <w:rFonts w:cs="Times New Roman"/>
          <w:sz w:val="24"/>
          <w:szCs w:val="24"/>
        </w:rPr>
        <w:t xml:space="preserve"> – практический.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Форма контроля:</w:t>
      </w:r>
      <w:r>
        <w:rPr>
          <w:rFonts w:cs="Times New Roman"/>
          <w:sz w:val="24"/>
          <w:szCs w:val="24"/>
        </w:rPr>
        <w:t xml:space="preserve"> наблюдение, диагностика, рефлексия. В конце каждой четверти проводится выставка детских работ. Также организуются выставки работ, приуроченные к какому-либо событию.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>Дидактическое и техническое оснащение занятий:</w:t>
      </w:r>
      <w:r>
        <w:rPr>
          <w:rFonts w:cs="Times New Roman"/>
          <w:sz w:val="24"/>
          <w:szCs w:val="24"/>
        </w:rPr>
        <w:t xml:space="preserve"> методические пособия и книги; трафареты, шаблоны; таблицы, схемы, технологические карты, образцы работ; инструменты и материалы.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Особенность программы заключается в том, что на занятиях учащиеся могут более подробно познакомиться с разнообразными техниками работы с бумагой. Рассматриваются примеры выполнения работ с применением нескольких техник одновременно. Положительным моментом в программе является и то, что результат каждого занятия виден сразу. Сколько занятий – столько и изделий, причем некоторые изделия можно будет использовать для создания других работ, например, коллективных, созданию которых уделяется большое внимание. </w:t>
      </w:r>
    </w:p>
    <w:p>
      <w:pPr>
        <w:pStyle w:val="style33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bCs/>
          <w:i/>
          <w:sz w:val="24"/>
          <w:szCs w:val="24"/>
        </w:rPr>
        <w:t>Планируемые результаты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Освоение детьми программы кружка “Бумажная симфония”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обучающимися 1-го класса начальной школы следующих личностных, метапредметных (регулятивных, коммуникативных, познавательных) и предметных результатов.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i/>
          <w:sz w:val="24"/>
          <w:szCs w:val="24"/>
        </w:rPr>
        <w:t xml:space="preserve">Личностные результаты: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проявление познавательных мотивов и осознание своих творческих возможностей;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готовность и способность к саморазвитию;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развитие любознательности, сообразительности при выполнении разнообразных заданий проблемного характера;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воспитание чувства ответственности;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развитие самостоятельности суждений и нестандартности мышления; </w:t>
      </w:r>
    </w:p>
    <w:p>
      <w:pPr>
        <w:pStyle w:val="style23"/>
        <w:numPr>
          <w:ilvl w:val="0"/>
          <w:numId w:val="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развитие чувства прекрасного и эстетические чувства; </w:t>
      </w:r>
    </w:p>
    <w:p>
      <w:pPr>
        <w:pStyle w:val="style23"/>
        <w:numPr>
          <w:ilvl w:val="0"/>
          <w:numId w:val="6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развитие навыка самостоятельной работы, работы в паре, группе при выполнении практических творческих работ; </w:t>
      </w:r>
    </w:p>
    <w:p>
      <w:pPr>
        <w:pStyle w:val="style23"/>
        <w:numPr>
          <w:ilvl w:val="0"/>
          <w:numId w:val="6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ориентация на понимание причин успеха в творческой деятельности; </w:t>
      </w:r>
    </w:p>
    <w:p>
      <w:pPr>
        <w:pStyle w:val="style23"/>
        <w:numPr>
          <w:ilvl w:val="0"/>
          <w:numId w:val="6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способность к самооценке; </w:t>
      </w:r>
    </w:p>
    <w:p>
      <w:pPr>
        <w:pStyle w:val="style23"/>
        <w:numPr>
          <w:ilvl w:val="0"/>
          <w:numId w:val="6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воспитание трудолюбия, организованности, добросовестного отношения к делу, инициативности, любознательности, потребности помогать другим. </w:t>
      </w:r>
    </w:p>
    <w:p>
      <w:pPr>
        <w:pStyle w:val="style23"/>
        <w:spacing w:after="0" w:before="0" w:line="107" w:lineRule="atLeast"/>
        <w:ind w:hanging="0" w:left="0" w:right="0"/>
      </w:pPr>
      <w:r>
        <w:rPr>
          <w:rFonts w:cs="Times New Roman"/>
          <w:i/>
          <w:sz w:val="24"/>
          <w:szCs w:val="24"/>
        </w:rPr>
        <w:t xml:space="preserve">Регулятивные результаты: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выбирать необходимые материалы для создания творческих работ;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решать композиционные задачи с опорой на знания о цвете, правил композиций, усвоенных способах обработки бумаги;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планировать свои действия;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осуществлять итоговый и пошаговый контроль в своей деятельности;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адекватно воспринимать оценку своих работ;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применять навыки работы с разнообразными материалами;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оценивать правильность выполнения своей работы;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осуществлять поиск информации с использованием литературы и средств массовой информации;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планировать своё действие в соответствии с поставленной задачей; </w:t>
      </w:r>
    </w:p>
    <w:p>
      <w:pPr>
        <w:pStyle w:val="style23"/>
        <w:numPr>
          <w:ilvl w:val="0"/>
          <w:numId w:val="7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проявлять познавательную инициативу. </w:t>
      </w:r>
    </w:p>
    <w:p>
      <w:pPr>
        <w:pStyle w:val="style23"/>
        <w:spacing w:after="0" w:before="0" w:line="107" w:lineRule="atLeast"/>
        <w:ind w:hanging="0" w:left="0" w:right="0"/>
      </w:pPr>
      <w:r>
        <w:rPr>
          <w:rFonts w:cs="Times New Roman"/>
          <w:i/>
          <w:sz w:val="24"/>
          <w:szCs w:val="24"/>
        </w:rPr>
        <w:t xml:space="preserve">Познавательные результаты: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ставить и формулировать проблему;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осуществлять поиск информации;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приобретать и осуществлять практические навыки и умения при работе с бумагой, картоном;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создавать и преобразовывать схемы в изделия;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осваивать разнообразные особенности материалов и техник работы с бумагой; </w:t>
      </w:r>
    </w:p>
    <w:p>
      <w:pPr>
        <w:pStyle w:val="style23"/>
        <w:numPr>
          <w:ilvl w:val="0"/>
          <w:numId w:val="8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художественный вкус; </w:t>
      </w:r>
    </w:p>
    <w:p>
      <w:pPr>
        <w:pStyle w:val="style23"/>
        <w:numPr>
          <w:ilvl w:val="0"/>
          <w:numId w:val="9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развивать фантазию, воображения, художественную интуицию, память; </w:t>
      </w:r>
    </w:p>
    <w:p>
      <w:pPr>
        <w:pStyle w:val="style23"/>
        <w:spacing w:after="0" w:before="0" w:line="107" w:lineRule="atLeast"/>
        <w:ind w:hanging="0" w:left="0" w:right="0"/>
      </w:pPr>
      <w:r>
        <w:rPr>
          <w:rFonts w:cs="Times New Roman"/>
          <w:i/>
          <w:sz w:val="24"/>
          <w:szCs w:val="24"/>
        </w:rPr>
        <w:t xml:space="preserve">Коммуникативные результаты: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сотрудничать и оказывать взаимопомощь;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доброжелательно и уважительно строить свое общение со сверстниками и взрослыми;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формировать собственное мнение и позицию;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осуществлять взаимный контроль; </w:t>
      </w:r>
    </w:p>
    <w:p>
      <w:pPr>
        <w:pStyle w:val="style23"/>
        <w:numPr>
          <w:ilvl w:val="0"/>
          <w:numId w:val="10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договариваться о распределении обязанностей в совместной деятельности; </w:t>
      </w:r>
    </w:p>
    <w:p>
      <w:pPr>
        <w:pStyle w:val="style23"/>
        <w:spacing w:after="0" w:before="0" w:line="107" w:lineRule="atLeast"/>
        <w:ind w:hanging="0" w:left="0" w:right="0"/>
      </w:pPr>
      <w:r>
        <w:rPr>
          <w:rFonts w:cs="Times New Roman"/>
          <w:i/>
          <w:sz w:val="24"/>
          <w:szCs w:val="24"/>
        </w:rPr>
        <w:t xml:space="preserve">Предметные результаты: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искать и выбирать необходимую информацию, содержащуюся в технологической карте, схеме для выполнения задания;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составлять алгоритм работы;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планировать предстоящую практическую деятельность. Осуществлять самоконтроль;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анализировать конструкцию изделий и технологию их изготовления;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объяснять выполняемые и выполненные действия; </w:t>
      </w:r>
    </w:p>
    <w:p>
      <w:pPr>
        <w:pStyle w:val="style23"/>
        <w:numPr>
          <w:ilvl w:val="0"/>
          <w:numId w:val="11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анализировать различные варианты решения задачи, выбирать из них правильные; </w:t>
      </w:r>
    </w:p>
    <w:p>
      <w:pPr>
        <w:pStyle w:val="style23"/>
        <w:numPr>
          <w:ilvl w:val="0"/>
          <w:numId w:val="12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участвовать в учебном диалоге, оценивать процесс поиска и результат решения; </w:t>
      </w:r>
    </w:p>
    <w:p>
      <w:pPr>
        <w:pStyle w:val="style23"/>
        <w:numPr>
          <w:ilvl w:val="0"/>
          <w:numId w:val="1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конструировать несложные задачи; </w:t>
      </w:r>
    </w:p>
    <w:p>
      <w:pPr>
        <w:pStyle w:val="style23"/>
        <w:numPr>
          <w:ilvl w:val="0"/>
          <w:numId w:val="1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знать историю возникновения и развития различных техник работы с бумагой, сведения об инструментах и приспособлениях, способы декоративного оформления готовых работ; </w:t>
      </w:r>
    </w:p>
    <w:p>
      <w:pPr>
        <w:pStyle w:val="style23"/>
        <w:numPr>
          <w:ilvl w:val="0"/>
          <w:numId w:val="1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выполнять приемы разметки деталей и простых изделий с помощью приспособлений (шаблон, трафарет); </w:t>
      </w:r>
    </w:p>
    <w:p>
      <w:pPr>
        <w:pStyle w:val="style23"/>
        <w:numPr>
          <w:ilvl w:val="0"/>
          <w:numId w:val="1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выполнять приемы удобной и безопасной работы ручными инструментами: ножницы, канцелярский нож; </w:t>
      </w:r>
    </w:p>
    <w:p>
      <w:pPr>
        <w:pStyle w:val="style23"/>
        <w:numPr>
          <w:ilvl w:val="0"/>
          <w:numId w:val="13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добывать необходимую информацию (устную и графическую); </w:t>
      </w:r>
    </w:p>
    <w:p>
      <w:pPr>
        <w:pStyle w:val="style23"/>
        <w:numPr>
          <w:ilvl w:val="0"/>
          <w:numId w:val="14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уважать и ценить творческую деятельность человека. </w:t>
      </w:r>
    </w:p>
    <w:p>
      <w:pPr>
        <w:pStyle w:val="style23"/>
        <w:spacing w:after="0" w:before="0" w:line="107" w:lineRule="atLeast"/>
        <w:ind w:hanging="0" w:left="0" w:right="0"/>
        <w:jc w:val="center"/>
      </w:pPr>
      <w:r>
        <w:rPr>
          <w:rFonts w:cs="Times New Roman"/>
          <w:b/>
          <w:bCs/>
          <w:i/>
          <w:sz w:val="24"/>
          <w:szCs w:val="24"/>
        </w:rPr>
        <w:t>Оценка планируемых результатов освоения программы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Система оценивания результатов обучения детей проходит через участие их в выставках, конкурсах, создании портфолио. 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Выставки: однодневные, тематические, итоговые.</w:t>
      </w:r>
    </w:p>
    <w:p>
      <w:pPr>
        <w:pStyle w:val="style23"/>
        <w:spacing w:after="0" w:before="0" w:line="107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В портфолио включаются фото и видеоизображения продуктов собственного творчества, схемы, иллюстрации, эскизы и т.п.</w:t>
      </w:r>
    </w:p>
    <w:p>
      <w:pPr>
        <w:pStyle w:val="style23"/>
        <w:spacing w:after="0" w:before="0" w:line="107" w:lineRule="atLeast"/>
        <w:ind w:hanging="0" w:left="0" w:right="0"/>
        <w:jc w:val="center"/>
      </w:pPr>
      <w:r>
        <w:rPr>
          <w:rFonts w:cs="Times New Roman"/>
          <w:i/>
          <w:sz w:val="24"/>
          <w:szCs w:val="24"/>
        </w:rPr>
        <w:t>Список литературы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Абрамова А.С. Из цветной бумаги. Альбом самоделок. – Калинин, 1990 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Афонькин С., Афонькина Е. Уроки оригами в школе и дома. — М.: Рольф Аким, 1999. 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Васина Н.С. Бумажная симфония / Надежда Васина. – М.: Айрис-пресс, 2009. 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Гусакова М. А. Аппликация. – М., “Просвещение”, 1992. Программы общеобразовательных учреждений. - М., “Дрофа”, 2010. 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Нагибина М.И. Волшебная бумага. Аппликация, фигурки, оригами/ М.И. Нагибина; - Ярославль: ООО “Академия развития”, 2012. </w:t>
      </w:r>
    </w:p>
    <w:p>
      <w:pPr>
        <w:pStyle w:val="style23"/>
        <w:numPr>
          <w:ilvl w:val="0"/>
          <w:numId w:val="15"/>
        </w:numPr>
        <w:tabs>
          <w:tab w:leader="none" w:pos="707" w:val="left"/>
          <w:tab w:leader="none" w:pos="709" w:val="left"/>
        </w:tabs>
        <w:spacing w:after="0" w:before="0" w:line="107" w:lineRule="atLeast"/>
        <w:ind w:hanging="0" w:left="0" w:right="0"/>
      </w:pPr>
      <w:r>
        <w:rPr>
          <w:rFonts w:cs="Times New Roman"/>
          <w:sz w:val="24"/>
          <w:szCs w:val="24"/>
        </w:rPr>
        <w:t xml:space="preserve">Интернет-ресурсы. </w:t>
      </w:r>
    </w:p>
    <w:p>
      <w:pPr>
        <w:pStyle w:val="style34"/>
        <w:spacing w:after="0" w:before="0" w:line="107" w:lineRule="atLeast"/>
        <w:ind w:hanging="0" w:left="0" w:right="0"/>
      </w:pPr>
      <w:r>
        <w:rPr/>
      </w:r>
    </w:p>
    <w:p>
      <w:pPr>
        <w:pStyle w:val="style34"/>
        <w:spacing w:after="0" w:before="0" w:line="107" w:lineRule="atLeast"/>
        <w:ind w:hanging="0" w:left="0" w:right="0"/>
      </w:pPr>
      <w:r>
        <w:rPr>
          <w:b/>
          <w:i/>
          <w:sz w:val="24"/>
          <w:szCs w:val="24"/>
        </w:rPr>
        <w:t>Приложение.</w:t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7" w:lineRule="atLeast"/>
        <w:ind w:hanging="0" w:left="0" w:right="0"/>
        <w:jc w:val="center"/>
      </w:pPr>
      <w:r>
        <w:rPr>
          <w:b/>
          <w:sz w:val="24"/>
          <w:szCs w:val="24"/>
        </w:rPr>
        <w:t>Календарно-тематическое планирование.</w:t>
      </w:r>
    </w:p>
    <w:tbl>
      <w:tblPr>
        <w:jc w:val="left"/>
        <w:tblInd w:type="dxa" w:w="-108"/>
        <w:tblBorders>
          <w:top w:color="000001" w:space="0" w:sz="6" w:val="single"/>
          <w:left w:color="000001" w:space="0" w:sz="6" w:val="single"/>
          <w:bottom w:color="000001" w:space="0" w:sz="6" w:val="single"/>
        </w:tblBorders>
      </w:tblPr>
      <w:tblGrid>
        <w:gridCol w:w="1927"/>
        <w:gridCol w:w="1928"/>
        <w:gridCol w:w="1927"/>
        <w:gridCol w:w="3856"/>
      </w:tblGrid>
      <w:tr>
        <w:trPr>
          <w:cantSplit w:val="false"/>
        </w:trPr>
        <w:tc>
          <w:tcPr>
            <w:tcW w:type="dxa" w:w="1927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type="dxa" w:w="1928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type="dxa" w:w="1927"/>
            <w:vMerge w:val="restart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type="dxa" w:w="3856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</w:tr>
      <w:tr>
        <w:trPr>
          <w:cantSplit w:val="false"/>
        </w:trPr>
        <w:tc>
          <w:tcPr>
            <w:tcW w:type="dxa" w:w="1927"/>
            <w:vMerge w:val="continue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  <w:tc>
          <w:tcPr>
            <w:tcW w:type="dxa" w:w="1928"/>
            <w:vMerge w:val="continue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  <w:tc>
          <w:tcPr>
            <w:tcW w:type="dxa" w:w="1927"/>
            <w:vMerge w:val="continue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7" w:lineRule="atLeast"/>
              <w:ind w:hanging="0" w:left="0" w:right="0"/>
            </w:pPr>
            <w:r>
              <w:rPr/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теор.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практ.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i/>
                <w:sz w:val="24"/>
                <w:szCs w:val="24"/>
              </w:rPr>
              <w:t xml:space="preserve">Введение: правила техники безопасности.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Инструменты и материалы, используемые при работе с бумагой. Правила техники безопасности.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История возникновения бумаги. Цветоведение.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История возникновения бумаги. Виды и свойства бумаги.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Цвет. Цветовой круг. Создание таблицы сочетания двух цветов.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Вырезывание.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вырезывания. Силуэтное вырезывание “Кошки”. АТС-карточки.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Птички. Силуэтное вырезывание, композиция из нескольких деталей.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Эти забавные животные”. Вырезание более двух слоев гармошкой.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IV.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История возникновения техники аппликации. Работа по трафарету, способы скрепления деталей. Аппликация “Цветы”.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Фрукты”. Пластическая аппликация из мятой бумаги. Коллективная работа.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Фантазия” Аппликация-коллаж из картинок старых журналов. АТС-карточки.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Деревья”. Объемная аппликация.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Пушистики из ладошек”. Аппликация из гофрированной бумаги, салфеток.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На дне океана”. Коллективная работа. Аппликация из ладошек.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Цветочная корзинка”. Аппликация.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Фея”. Смешанная техника (силуэтное вырезывание и аппликация).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Колокольчики”. Аппликация из гофрированного картона.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Веселый зверинец”. Аппликация из разноцветных шариков (гофра, салфетка).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Веточка сирени”. Аппликация из разноцветных шариков.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Забавный песик”. Коллаж из сердечек.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V.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Торцевание бумагой.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История возникновения техники. Материалы и инструменты.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Деревья в разные времена года”. Торцевание на пластилине.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21-22.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Цветущий кактус”. Торцевание на пластилине.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Букет в вазе”. Торцевание на пластилине. Коллективная работа.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VI.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Айрис-фолдинг.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История возникновения техники айрис-фолдинг. Приемы работы. Материалы и инструменты.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Кораблик.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Дракончик.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VII.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Оригами.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История развития техники оригами. Бумага для оригами. Инструменты и материалы.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Квадрат – основная фигура оригами. Способы получения квадрата.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Базовая форма “Стрела”. Кленовые листочки.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Базовая форма “Рыба”. Цветочная тарелочка “Космея”.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Базовая форма “Конверт”. Конверт с зайчиком.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Базовая форма “Двойной квадрат”. “Розы”.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33-34.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Базовая форма “Треугольник”. “Городок”. Коллективная работа.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Тропическое дерево”. Оригами из кружочков бумаги.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Цветущая яблоня”. Оригами из кругов.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VIII.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Бумагопластика.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“Бумагопластика”. Инструменты и материалы.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Корзинка с урожаем”.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Букетик из ладошек”.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40-41.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Птичка в клетке”.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Шляпа-клумба”.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43-44.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Ручной зоопарк. Смешанная техника (бумагопластика и аппликация).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Туфелька для мамы. Смешанная техника (бумагопластика и аппликация).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Птичий домик. Бумагопластика из гофрированного картона.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47-48.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Цветочный шар”. Розочки из гофры. Коллективная работа.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IX.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Квиллинг.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История возникновения техники квиллинга. Материалы и инструменты.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Фрукты из гофрокартона”. АТС-карточки.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Забавные животные из гофрированного картона.46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Цветы из гофрированного картона.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Львенок”. Контурный квиллинг.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</w:pPr>
            <w:r>
              <w:rPr>
                <w:rFonts w:cs="Times New Roman"/>
                <w:sz w:val="24"/>
                <w:szCs w:val="24"/>
              </w:rPr>
              <w:t>54-55.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Цыплёнок”. Модульный квиллинг.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Веселые мухоморы. Смешанная техника (аппликация и квиллинг).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X.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Свит-дизайн.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свит-дизайн. “Тюльпан”.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Сладкий букетик”. Создание букета в технике свит-дизайн по собственному замыслу.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XI.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Мозайка.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Ослик”. Контурная мозаика из дырокольных кружочков.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Рыбка”. Сплошная мозаика.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XII.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Витраж.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“Витраж”. “Деревце”.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Цветочек”. Витраж из кальки.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XIII.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Гофротрубочки.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63. 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гофротрубочки. “Аленький цветочек”.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Создание композиции “Сказочный лес”.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XIV.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i/>
                <w:sz w:val="24"/>
                <w:szCs w:val="24"/>
              </w:rPr>
              <w:t>Пейп-арт.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Знакомство с техникой пейп-арт. Способы кручения бумаги. “Цветы”.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Веточка сакуры”. Смешанная техника: пейп-арт и оригами из кружочков бумаги. 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7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type="dxa" w:w="1927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1928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1"/>
              <w:spacing w:after="0" w:before="0" w:line="107" w:lineRule="atLeast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7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spacing w:after="16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707" w:val="num"/>
        </w:tabs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spacing w:after="160" w:before="0" w:line="254" w:lineRule="auto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22"/>
    <w:next w:val="style23"/>
    <w:pPr>
      <w:numPr>
        <w:ilvl w:val="0"/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character">
    <w:name w:val="Выделение"/>
    <w:next w:val="style18"/>
    <w:rPr>
      <w:i/>
      <w:iCs/>
    </w:rPr>
  </w:style>
  <w:style w:styleId="style19" w:type="character">
    <w:name w:val="Выделение жирным"/>
    <w:next w:val="style19"/>
    <w:rPr>
      <w:b/>
      <w:bCs/>
    </w:rPr>
  </w:style>
  <w:style w:styleId="style20" w:type="character">
    <w:name w:val="ListLabel 1"/>
    <w:next w:val="style20"/>
    <w:rPr>
      <w:rFonts w:cs="Symbol"/>
    </w:rPr>
  </w:style>
  <w:style w:styleId="style21" w:type="character">
    <w:name w:val="ListLabel 2"/>
    <w:next w:val="style21"/>
    <w:rPr>
      <w:rFonts w:cs="Symbol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Заглавие"/>
    <w:basedOn w:val="style0"/>
    <w:next w:val="style28"/>
    <w:pPr>
      <w:suppressLineNumbers/>
      <w:spacing w:after="120" w:before="120"/>
      <w:jc w:val="center"/>
    </w:pPr>
    <w:rPr>
      <w:b/>
      <w:bCs/>
      <w:i/>
      <w:iCs/>
      <w:sz w:val="36"/>
      <w:szCs w:val="36"/>
    </w:rPr>
  </w:style>
  <w:style w:styleId="style28" w:type="paragraph">
    <w:name w:val="Подзаголовок"/>
    <w:basedOn w:val="style22"/>
    <w:next w:val="style23"/>
    <w:pPr>
      <w:jc w:val="center"/>
    </w:pPr>
    <w:rPr>
      <w:i/>
      <w:iCs/>
      <w:sz w:val="28"/>
      <w:szCs w:val="28"/>
    </w:rPr>
  </w:style>
  <w:style w:styleId="style29" w:type="paragraph">
    <w:name w:val="index heading"/>
    <w:basedOn w:val="style0"/>
    <w:next w:val="style29"/>
    <w:pPr>
      <w:suppressLineNumbers/>
    </w:pPr>
    <w:rPr/>
  </w:style>
  <w:style w:styleId="style30" w:type="paragraph">
    <w:name w:val="Горизонтальная линия"/>
    <w:basedOn w:val="style0"/>
    <w:next w:val="style23"/>
    <w:pPr>
      <w:suppressLineNumbers/>
      <w:pBdr>
        <w:bottom w:color="808080" w:space="0" w:sz="17" w:val="double"/>
      </w:pBdr>
      <w:spacing w:after="283" w:before="0"/>
    </w:pPr>
    <w:rPr>
      <w:sz w:val="12"/>
      <w:szCs w:val="12"/>
    </w:rPr>
  </w:style>
  <w:style w:styleId="style31" w:type="paragraph">
    <w:name w:val="Содержимое таблицы"/>
    <w:basedOn w:val="style0"/>
    <w:next w:val="style31"/>
    <w:pPr>
      <w:suppressLineNumbers/>
    </w:pPr>
    <w:rPr/>
  </w:style>
  <w:style w:styleId="style32" w:type="paragraph">
    <w:name w:val="Заголовок таблицы"/>
    <w:basedOn w:val="style31"/>
    <w:next w:val="style32"/>
    <w:pPr>
      <w:suppressLineNumbers/>
      <w:jc w:val="center"/>
    </w:pPr>
    <w:rPr>
      <w:b/>
      <w:bCs/>
    </w:rPr>
  </w:style>
  <w:style w:styleId="style33" w:type="paragraph">
    <w:name w:val="Block Text"/>
    <w:basedOn w:val="style0"/>
    <w:next w:val="style33"/>
    <w:pPr>
      <w:spacing w:after="283" w:before="0"/>
      <w:ind w:hanging="0" w:left="567" w:right="567"/>
    </w:pPr>
    <w:rPr/>
  </w:style>
  <w:style w:styleId="style34" w:type="paragraph">
    <w:name w:val="List Paragraph"/>
    <w:basedOn w:val="style0"/>
    <w:next w:val="style34"/>
    <w:pPr>
      <w:ind w:hanging="0" w:left="720" w:right="0"/>
    </w:pPr>
    <w:rPr/>
  </w:style>
  <w:style w:styleId="style35" w:type="paragraph">
    <w:name w:val="Нижний колонтитул"/>
    <w:basedOn w:val="style0"/>
    <w:next w:val="style35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2014-07-25T10:52:00.00Z</dcterms:created>
  <dc:creator>marina </dc:creator>
  <cp:lastModifiedBy>Мария</cp:lastModifiedBy>
  <cp:lastPrinted>2015-01-19T12:05:47.00Z</cp:lastPrinted>
  <dcterms:modified xsi:type="dcterms:W3CDTF">2014-09-02T08:02:00.00Z</dcterms:modified>
  <cp:revision>7</cp:revision>
</cp:coreProperties>
</file>